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97248E" w14:textId="77777777" w:rsidR="00750E2A" w:rsidRPr="00750E2A" w:rsidRDefault="00750E2A" w:rsidP="00750E2A">
      <w:pPr>
        <w:keepNext/>
        <w:keepLines/>
        <w:spacing w:before="40" w:line="259" w:lineRule="auto"/>
        <w:outlineLvl w:val="1"/>
        <w:rPr>
          <w:rFonts w:ascii="Times New Roman" w:eastAsia="ＭＳ ゴシック" w:hAnsi="Times New Roman" w:cs="Times New Roman"/>
          <w:b/>
          <w:lang w:eastAsia="en-US"/>
        </w:rPr>
      </w:pPr>
      <w:bookmarkStart w:id="0" w:name="_Toc353641092"/>
      <w:r w:rsidRPr="00750E2A">
        <w:rPr>
          <w:rFonts w:ascii="Times New Roman" w:eastAsia="ＭＳ ゴシック" w:hAnsi="Times New Roman" w:cs="Times New Roman"/>
          <w:b/>
          <w:lang w:eastAsia="en-US"/>
        </w:rPr>
        <w:t>8. Sitzung</w:t>
      </w:r>
      <w:bookmarkEnd w:id="0"/>
    </w:p>
    <w:p w14:paraId="63620698" w14:textId="77777777" w:rsidR="00750E2A" w:rsidRPr="00750E2A" w:rsidRDefault="00750E2A" w:rsidP="00750E2A">
      <w:pPr>
        <w:spacing w:after="160" w:line="259" w:lineRule="auto"/>
        <w:jc w:val="both"/>
        <w:rPr>
          <w:rFonts w:ascii="Times New Roman" w:eastAsia="Calibri" w:hAnsi="Times New Roman" w:cs="Times New Roman"/>
          <w:lang w:eastAsia="en-US"/>
        </w:rPr>
      </w:pPr>
      <w:r w:rsidRPr="00750E2A">
        <w:rPr>
          <w:rFonts w:ascii="Times New Roman" w:eastAsia="Calibri" w:hAnsi="Times New Roman" w:cs="Times New Roman"/>
          <w:lang w:eastAsia="en-US"/>
        </w:rPr>
        <w:t>Zu Beginn der Tutoriumssitzung gibt der/die Tutor*in den Teilnehmer*innen eine kurze Rückmeldung zu den eingereichten Schreibaufgaben. Aus Sicht der Veranstaltungsleitung und dem/der Tutor*in interessante Aspekte, Gemeinsamkeiten oder Unterschiede können thematisiert werden. Danach sollen die Teilnehmer*innen sich entlang zweier Leitfragen über ihre gemachten Erfahrungen mit der zweiten Schreibaufgabe austauschen. Die Leitfragen beziehen sich primär auf den Schreibprozess der Studierenden, jedoch können auch inhaltliche Aspekte thematisiert werden. Dies kann je nach Zusammensetzung der Teilnehmer*innen bspw. als moderierte Diskussion oder als Blitzlicht erfolgen.</w:t>
      </w:r>
    </w:p>
    <w:p w14:paraId="42A3D919" w14:textId="77777777" w:rsidR="00750E2A" w:rsidRPr="00750E2A" w:rsidRDefault="00750E2A" w:rsidP="00750E2A">
      <w:pPr>
        <w:spacing w:after="160" w:line="259" w:lineRule="auto"/>
        <w:jc w:val="both"/>
        <w:rPr>
          <w:rFonts w:ascii="Times New Roman" w:eastAsia="Calibri" w:hAnsi="Times New Roman" w:cs="Times New Roman"/>
          <w:lang w:eastAsia="en-US"/>
        </w:rPr>
      </w:pPr>
      <w:r w:rsidRPr="00750E2A">
        <w:rPr>
          <w:rFonts w:ascii="Times New Roman" w:eastAsia="Calibri" w:hAnsi="Times New Roman" w:cs="Times New Roman"/>
          <w:lang w:eastAsia="en-US"/>
        </w:rPr>
        <w:t>Danach folgt eine 30 bis 35-minütige von dem/der Tutor*in gestaltete Wiederholung und Vertiefung des vorangegangenen Veranstaltungsinhalts.</w:t>
      </w:r>
    </w:p>
    <w:p w14:paraId="22CC72CB" w14:textId="77777777" w:rsidR="00750E2A" w:rsidRPr="00750E2A" w:rsidRDefault="00750E2A" w:rsidP="00750E2A">
      <w:pPr>
        <w:spacing w:after="160" w:line="259" w:lineRule="auto"/>
        <w:jc w:val="both"/>
        <w:rPr>
          <w:rFonts w:ascii="Times New Roman" w:eastAsia="Calibri" w:hAnsi="Times New Roman" w:cs="Times New Roman"/>
          <w:lang w:eastAsia="en-US"/>
        </w:rPr>
      </w:pPr>
      <w:r w:rsidRPr="00750E2A">
        <w:rPr>
          <w:rFonts w:ascii="Times New Roman" w:eastAsia="Calibri" w:hAnsi="Times New Roman" w:cs="Times New Roman"/>
          <w:lang w:eastAsia="en-US"/>
        </w:rPr>
        <w:t>Der Rest der Tutoriumssitzung besteht aus einer schreibdidaktischen Einführung in die Grundlagen des wissenschaftlichen Argumentierens mithilfe der PPP: Zuerst soll der Unterschied zwischen dem Alltagsverständnis von ‚Argument’ und den im wissenschaftlichen Sinne bestimmten Begriff ‚Argument’ verdeutlicht werden. Dabei ist besonders das Verhältnis von These – Beleg/Begründung – Schlussfolgerung als Kernstruktur wissenschaftlicher Argumentationsgänge zu betonen. Diese Struktur kann sich sowohl auf ein einzelnes Argument innerhalb eines größeren Begründungszusammenhangs beziehen als auch auf den Gesamtzusammenhang mehrerer Argumentationsgänge als Ganzes.</w:t>
      </w:r>
    </w:p>
    <w:p w14:paraId="185CA001" w14:textId="77777777" w:rsidR="00750E2A" w:rsidRPr="00750E2A" w:rsidRDefault="00750E2A" w:rsidP="00750E2A">
      <w:pPr>
        <w:spacing w:after="160" w:line="259" w:lineRule="auto"/>
        <w:jc w:val="both"/>
        <w:rPr>
          <w:rFonts w:ascii="Times New Roman" w:eastAsia="Calibri" w:hAnsi="Times New Roman" w:cs="Times New Roman"/>
          <w:lang w:eastAsia="en-US"/>
        </w:rPr>
      </w:pPr>
      <w:r w:rsidRPr="00750E2A">
        <w:rPr>
          <w:rFonts w:ascii="Times New Roman" w:eastAsia="Calibri" w:hAnsi="Times New Roman" w:cs="Times New Roman"/>
          <w:lang w:eastAsia="en-US"/>
        </w:rPr>
        <w:t>Danach werden verschiedene Kriterien wissenschaftlicher Argumentation erläutert. Je nach Fachspezifika kann die Kriterienliste (Nachvollziehbarkeit, Überprüfbarkeit, Konsistenz, Objektivität) erweitert oder verändert werden. An dieser Stelle können die Teilnehmer*innen je nach Vorwissen und Zusammensetzung zur Diskussion der Kriterien eingeladen werden, da diese z. T. je nach theoretischen oder methodologischen Paradigmen innerhalb derselben Fachdisziplin variieren bzw. unterschiedlich stark gewichtet werden können. Ziel der Diskussion ist, die Teilnehmer*innen für einen selbstreflexiven Umgang mit den eigenen und wissenschaftsdisziplinspezifischen Ansprüchen an die eigene Argumentation zu sensibilisieren. Anhand des auf der PPP aufgeführten Negativ-Fallbeispiels können die Teilnehmer*innen die vorher erläuterten und diskutierten Kriterien nochmals überprüfen.</w:t>
      </w:r>
    </w:p>
    <w:p w14:paraId="3472FA11" w14:textId="77777777" w:rsidR="00750E2A" w:rsidRPr="00750E2A" w:rsidRDefault="00750E2A" w:rsidP="00750E2A">
      <w:pPr>
        <w:spacing w:after="160" w:line="259" w:lineRule="auto"/>
        <w:jc w:val="both"/>
        <w:rPr>
          <w:rFonts w:ascii="Times New Roman" w:eastAsia="Calibri" w:hAnsi="Times New Roman" w:cs="Times New Roman"/>
          <w:lang w:eastAsia="en-US"/>
        </w:rPr>
      </w:pPr>
      <w:r w:rsidRPr="00750E2A">
        <w:rPr>
          <w:rFonts w:ascii="Times New Roman" w:eastAsia="Calibri" w:hAnsi="Times New Roman" w:cs="Times New Roman"/>
          <w:lang w:eastAsia="en-US"/>
        </w:rPr>
        <w:t xml:space="preserve">Die Arbeitsblätter </w:t>
      </w:r>
      <w:r w:rsidRPr="00750E2A">
        <w:rPr>
          <w:rFonts w:ascii="Times New Roman" w:eastAsia="Calibri" w:hAnsi="Times New Roman" w:cs="Times New Roman"/>
          <w:i/>
          <w:lang w:eastAsia="en-US"/>
        </w:rPr>
        <w:t xml:space="preserve">Argumentationsmuster </w:t>
      </w:r>
      <w:r w:rsidRPr="00750E2A">
        <w:rPr>
          <w:rFonts w:ascii="Times New Roman" w:eastAsia="Calibri" w:hAnsi="Times New Roman" w:cs="Times New Roman"/>
          <w:lang w:eastAsia="en-US"/>
        </w:rPr>
        <w:t>werden den Teilnehmer*innen ausgeteilt. Das erste Argumentationsmuster folgt der bereits behandelten Kernstruktur. Der/die Tutor*in verdeutlicht den Argumentationsgang idealerweise mit einem zum Veranstaltungsinhalt der heutigen Sitzung passenden Argumentationsgang (s. Beispieltext in PPP). So können die Teilnehmer*innen die Struktur besser nachvollziehen und auf bekannte Inhalte übersetzen. Die dann folgenden vier Argumentationsstrukturen werden von dem/der Tutor*in direktiv und zügig erläutert. Die Teilnehmer*innen sollen die Arbeitsblätter als Ressourcen betrachten, auf die sie während des Schreibens zurückgreifen können, um ihre eigenen Argumentationsgänge zu entwickeln oder zu überarbeiten.</w:t>
      </w:r>
    </w:p>
    <w:p w14:paraId="39F01E64" w14:textId="77777777" w:rsidR="00750E2A" w:rsidRPr="00750E2A" w:rsidRDefault="00750E2A" w:rsidP="00750E2A">
      <w:pPr>
        <w:spacing w:after="160" w:line="259" w:lineRule="auto"/>
        <w:jc w:val="both"/>
        <w:rPr>
          <w:rFonts w:ascii="Times New Roman" w:eastAsia="Calibri" w:hAnsi="Times New Roman" w:cs="Times New Roman"/>
          <w:lang w:eastAsia="en-US"/>
        </w:rPr>
      </w:pPr>
      <w:r w:rsidRPr="00750E2A">
        <w:rPr>
          <w:rFonts w:ascii="Times New Roman" w:eastAsia="Calibri" w:hAnsi="Times New Roman" w:cs="Times New Roman"/>
          <w:lang w:eastAsia="en-US"/>
        </w:rPr>
        <w:t>Zuletzt erhalten die Teilnehmer*innen mittels der PPP konkrete Hinweise zur schriftlichen Darstellung ihrer Argumentationsverläufe und wie sie bereits im Tutorium behandelte Arbeitstechniken in die Entwicklung eigener Argumentationen einbinden können.</w:t>
      </w:r>
    </w:p>
    <w:p w14:paraId="4BCAAF5B" w14:textId="77777777" w:rsidR="00750E2A" w:rsidRPr="00750E2A" w:rsidRDefault="00750E2A" w:rsidP="00750E2A">
      <w:pPr>
        <w:spacing w:after="160" w:line="259" w:lineRule="auto"/>
        <w:rPr>
          <w:rFonts w:ascii="Times New Roman" w:eastAsia="Calibri" w:hAnsi="Times New Roman" w:cs="Times New Roman"/>
          <w:b/>
        </w:rPr>
      </w:pPr>
      <w:r w:rsidRPr="00750E2A">
        <w:rPr>
          <w:rFonts w:ascii="Times New Roman" w:eastAsia="Calibri" w:hAnsi="Times New Roman" w:cs="Times New Roman"/>
          <w:b/>
        </w:rPr>
        <w:br w:type="page"/>
      </w:r>
    </w:p>
    <w:p w14:paraId="39B60569" w14:textId="77777777" w:rsidR="00750E2A" w:rsidRPr="00750E2A" w:rsidRDefault="00750E2A" w:rsidP="00750E2A">
      <w:pPr>
        <w:spacing w:after="160" w:line="259" w:lineRule="auto"/>
        <w:contextualSpacing/>
        <w:rPr>
          <w:rFonts w:ascii="Arial" w:eastAsia="Calibri" w:hAnsi="Arial" w:cs="Arial"/>
          <w:sz w:val="22"/>
          <w:szCs w:val="22"/>
          <w:lang w:eastAsia="en-US"/>
        </w:rPr>
      </w:pPr>
      <w:r w:rsidRPr="00750E2A">
        <w:rPr>
          <w:rFonts w:ascii="Arial" w:eastAsia="Calibri" w:hAnsi="Arial" w:cs="Arial"/>
          <w:b/>
          <w:sz w:val="22"/>
          <w:szCs w:val="22"/>
          <w:lang w:eastAsia="en-US"/>
        </w:rPr>
        <w:lastRenderedPageBreak/>
        <w:t>Ablauf Tutorium – Sitzung 8</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7"/>
        <w:gridCol w:w="1863"/>
        <w:gridCol w:w="4961"/>
        <w:gridCol w:w="1559"/>
      </w:tblGrid>
      <w:tr w:rsidR="00750E2A" w:rsidRPr="00750E2A" w14:paraId="1AFCFE09" w14:textId="77777777" w:rsidTr="00750E2A">
        <w:trPr>
          <w:trHeight w:val="584"/>
        </w:trPr>
        <w:tc>
          <w:tcPr>
            <w:tcW w:w="797" w:type="dxa"/>
            <w:tcBorders>
              <w:top w:val="single" w:sz="4" w:space="0" w:color="auto"/>
              <w:left w:val="single" w:sz="4" w:space="0" w:color="auto"/>
              <w:bottom w:val="single" w:sz="4" w:space="0" w:color="auto"/>
              <w:right w:val="single" w:sz="4" w:space="0" w:color="auto"/>
            </w:tcBorders>
            <w:hideMark/>
          </w:tcPr>
          <w:p w14:paraId="16FA4E56" w14:textId="77777777" w:rsidR="00750E2A" w:rsidRPr="00750E2A" w:rsidRDefault="00750E2A" w:rsidP="00750E2A">
            <w:pPr>
              <w:spacing w:after="160" w:line="259" w:lineRule="auto"/>
              <w:jc w:val="center"/>
              <w:rPr>
                <w:rFonts w:ascii="Arial" w:eastAsia="Calibri" w:hAnsi="Arial" w:cs="Arial"/>
                <w:b/>
                <w:sz w:val="22"/>
                <w:szCs w:val="22"/>
                <w:lang w:eastAsia="en-US"/>
              </w:rPr>
            </w:pPr>
            <w:r w:rsidRPr="00750E2A">
              <w:rPr>
                <w:rFonts w:ascii="Arial" w:eastAsia="Calibri" w:hAnsi="Arial" w:cs="Arial"/>
                <w:b/>
                <w:sz w:val="22"/>
                <w:szCs w:val="22"/>
                <w:lang w:eastAsia="en-US"/>
              </w:rPr>
              <w:t>ZEIT (Min)</w:t>
            </w:r>
          </w:p>
        </w:tc>
        <w:tc>
          <w:tcPr>
            <w:tcW w:w="1863" w:type="dxa"/>
            <w:tcBorders>
              <w:top w:val="single" w:sz="4" w:space="0" w:color="auto"/>
              <w:left w:val="single" w:sz="4" w:space="0" w:color="auto"/>
              <w:bottom w:val="single" w:sz="4" w:space="0" w:color="auto"/>
              <w:right w:val="single" w:sz="4" w:space="0" w:color="auto"/>
            </w:tcBorders>
            <w:hideMark/>
          </w:tcPr>
          <w:p w14:paraId="1B9BEDC5" w14:textId="77777777" w:rsidR="00750E2A" w:rsidRPr="00750E2A" w:rsidRDefault="00750E2A" w:rsidP="00750E2A">
            <w:pPr>
              <w:spacing w:after="160" w:line="259" w:lineRule="auto"/>
              <w:jc w:val="center"/>
              <w:rPr>
                <w:rFonts w:ascii="Arial" w:eastAsia="Calibri" w:hAnsi="Arial" w:cs="Arial"/>
                <w:b/>
                <w:i/>
                <w:sz w:val="22"/>
                <w:szCs w:val="22"/>
                <w:lang w:eastAsia="en-US"/>
              </w:rPr>
            </w:pPr>
            <w:r w:rsidRPr="00750E2A">
              <w:rPr>
                <w:rFonts w:ascii="Arial" w:eastAsia="Calibri" w:hAnsi="Arial" w:cs="Arial"/>
                <w:b/>
                <w:sz w:val="22"/>
                <w:szCs w:val="22"/>
                <w:lang w:eastAsia="en-US"/>
              </w:rPr>
              <w:t xml:space="preserve">INHALT </w:t>
            </w:r>
            <w:r w:rsidRPr="00750E2A">
              <w:rPr>
                <w:rFonts w:ascii="Arial" w:eastAsia="Calibri" w:hAnsi="Arial" w:cs="Arial"/>
                <w:b/>
                <w:i/>
                <w:sz w:val="22"/>
                <w:szCs w:val="22"/>
                <w:lang w:eastAsia="en-US"/>
              </w:rPr>
              <w:t>Methode</w:t>
            </w:r>
          </w:p>
        </w:tc>
        <w:tc>
          <w:tcPr>
            <w:tcW w:w="4961" w:type="dxa"/>
            <w:tcBorders>
              <w:top w:val="single" w:sz="4" w:space="0" w:color="auto"/>
              <w:left w:val="single" w:sz="4" w:space="0" w:color="auto"/>
              <w:bottom w:val="single" w:sz="4" w:space="0" w:color="auto"/>
              <w:right w:val="single" w:sz="4" w:space="0" w:color="auto"/>
            </w:tcBorders>
            <w:hideMark/>
          </w:tcPr>
          <w:p w14:paraId="47FD5EB4" w14:textId="77777777" w:rsidR="00750E2A" w:rsidRPr="00750E2A" w:rsidRDefault="00750E2A" w:rsidP="00750E2A">
            <w:pPr>
              <w:spacing w:after="160" w:line="259" w:lineRule="auto"/>
              <w:jc w:val="center"/>
              <w:rPr>
                <w:rFonts w:ascii="Arial" w:eastAsia="Calibri" w:hAnsi="Arial" w:cs="Arial"/>
                <w:b/>
                <w:sz w:val="22"/>
                <w:szCs w:val="22"/>
                <w:lang w:eastAsia="en-US"/>
              </w:rPr>
            </w:pPr>
            <w:r w:rsidRPr="00750E2A">
              <w:rPr>
                <w:rFonts w:ascii="Arial" w:eastAsia="Calibri" w:hAnsi="Arial" w:cs="Arial"/>
                <w:b/>
                <w:sz w:val="22"/>
                <w:szCs w:val="22"/>
                <w:lang w:eastAsia="en-US"/>
              </w:rPr>
              <w:t>ABLAUF</w:t>
            </w:r>
          </w:p>
        </w:tc>
        <w:tc>
          <w:tcPr>
            <w:tcW w:w="1559" w:type="dxa"/>
            <w:tcBorders>
              <w:top w:val="single" w:sz="4" w:space="0" w:color="auto"/>
              <w:left w:val="single" w:sz="4" w:space="0" w:color="auto"/>
              <w:bottom w:val="single" w:sz="4" w:space="0" w:color="auto"/>
              <w:right w:val="single" w:sz="4" w:space="0" w:color="auto"/>
            </w:tcBorders>
          </w:tcPr>
          <w:p w14:paraId="5E270BCF" w14:textId="77777777" w:rsidR="00750E2A" w:rsidRPr="00750E2A" w:rsidRDefault="00750E2A" w:rsidP="00750E2A">
            <w:pPr>
              <w:spacing w:after="160" w:line="259" w:lineRule="auto"/>
              <w:jc w:val="center"/>
              <w:rPr>
                <w:rFonts w:ascii="Arial" w:eastAsia="Calibri" w:hAnsi="Arial" w:cs="Arial"/>
                <w:b/>
                <w:sz w:val="22"/>
                <w:szCs w:val="22"/>
                <w:lang w:eastAsia="en-US"/>
              </w:rPr>
            </w:pPr>
            <w:r w:rsidRPr="00750E2A">
              <w:rPr>
                <w:rFonts w:ascii="Arial" w:eastAsia="Calibri" w:hAnsi="Arial" w:cs="Arial"/>
                <w:b/>
                <w:sz w:val="22"/>
                <w:szCs w:val="22"/>
                <w:lang w:eastAsia="en-US"/>
              </w:rPr>
              <w:t>MATERIAL/ LITERATUR</w:t>
            </w:r>
          </w:p>
        </w:tc>
      </w:tr>
      <w:tr w:rsidR="00750E2A" w:rsidRPr="00750E2A" w14:paraId="18D14D40" w14:textId="77777777" w:rsidTr="001713D4">
        <w:tc>
          <w:tcPr>
            <w:tcW w:w="797" w:type="dxa"/>
            <w:tcBorders>
              <w:top w:val="single" w:sz="4" w:space="0" w:color="auto"/>
              <w:left w:val="single" w:sz="4" w:space="0" w:color="auto"/>
              <w:bottom w:val="single" w:sz="4" w:space="0" w:color="auto"/>
              <w:right w:val="single" w:sz="4" w:space="0" w:color="auto"/>
            </w:tcBorders>
          </w:tcPr>
          <w:p w14:paraId="76AA6014" w14:textId="77777777" w:rsidR="00750E2A" w:rsidRPr="00750E2A" w:rsidRDefault="00750E2A" w:rsidP="00750E2A">
            <w:pPr>
              <w:spacing w:after="160" w:line="259" w:lineRule="auto"/>
              <w:jc w:val="center"/>
              <w:rPr>
                <w:rFonts w:ascii="Arial" w:eastAsia="Calibri" w:hAnsi="Arial" w:cs="Arial"/>
                <w:sz w:val="22"/>
                <w:szCs w:val="22"/>
                <w:lang w:eastAsia="en-US"/>
              </w:rPr>
            </w:pPr>
            <w:r w:rsidRPr="00750E2A">
              <w:rPr>
                <w:rFonts w:ascii="Arial" w:eastAsia="Calibri" w:hAnsi="Arial" w:cs="Arial"/>
                <w:sz w:val="22"/>
                <w:szCs w:val="22"/>
                <w:lang w:eastAsia="en-US"/>
              </w:rPr>
              <w:t>10-15</w:t>
            </w:r>
          </w:p>
        </w:tc>
        <w:tc>
          <w:tcPr>
            <w:tcW w:w="1863" w:type="dxa"/>
            <w:tcBorders>
              <w:top w:val="single" w:sz="4" w:space="0" w:color="auto"/>
              <w:left w:val="single" w:sz="4" w:space="0" w:color="auto"/>
              <w:bottom w:val="single" w:sz="4" w:space="0" w:color="auto"/>
              <w:right w:val="single" w:sz="4" w:space="0" w:color="auto"/>
            </w:tcBorders>
          </w:tcPr>
          <w:p w14:paraId="0134E40B" w14:textId="77777777" w:rsidR="00750E2A" w:rsidRPr="00750E2A" w:rsidRDefault="00750E2A" w:rsidP="00750E2A">
            <w:pPr>
              <w:spacing w:after="160" w:line="259" w:lineRule="auto"/>
              <w:rPr>
                <w:rFonts w:ascii="Arial" w:eastAsia="Calibri" w:hAnsi="Arial" w:cs="Times New Roman"/>
                <w:sz w:val="22"/>
                <w:szCs w:val="22"/>
                <w:lang w:eastAsia="en-US"/>
              </w:rPr>
            </w:pPr>
            <w:r w:rsidRPr="00750E2A">
              <w:rPr>
                <w:rFonts w:ascii="Arial" w:eastAsia="Calibri" w:hAnsi="Arial" w:cs="Times New Roman"/>
                <w:sz w:val="22"/>
                <w:szCs w:val="22"/>
                <w:lang w:eastAsia="en-US"/>
              </w:rPr>
              <w:t>Rückmeldung zur zweiten Schreibaufgabe</w:t>
            </w:r>
          </w:p>
          <w:p w14:paraId="651D2860" w14:textId="77777777" w:rsidR="00750E2A" w:rsidRPr="00750E2A" w:rsidRDefault="00750E2A" w:rsidP="00750E2A">
            <w:pPr>
              <w:spacing w:after="160" w:line="259" w:lineRule="auto"/>
              <w:rPr>
                <w:rFonts w:ascii="Arial" w:eastAsia="Calibri" w:hAnsi="Arial" w:cs="Arial"/>
                <w:sz w:val="22"/>
                <w:szCs w:val="22"/>
                <w:lang w:eastAsia="en-US"/>
              </w:rPr>
            </w:pPr>
            <w:r w:rsidRPr="00750E2A">
              <w:rPr>
                <w:rFonts w:ascii="Arial" w:eastAsia="Calibri" w:hAnsi="Arial" w:cs="Times New Roman"/>
                <w:i/>
                <w:sz w:val="22"/>
                <w:szCs w:val="22"/>
                <w:lang w:eastAsia="en-US"/>
              </w:rPr>
              <w:t>Je nach Zusammensetz-ung TN*innen; bspw. Diskussion oder Blitzlicht</w:t>
            </w:r>
          </w:p>
        </w:tc>
        <w:tc>
          <w:tcPr>
            <w:tcW w:w="4961" w:type="dxa"/>
            <w:tcBorders>
              <w:top w:val="single" w:sz="4" w:space="0" w:color="auto"/>
              <w:left w:val="single" w:sz="4" w:space="0" w:color="auto"/>
              <w:bottom w:val="single" w:sz="4" w:space="0" w:color="auto"/>
              <w:right w:val="single" w:sz="4" w:space="0" w:color="auto"/>
            </w:tcBorders>
          </w:tcPr>
          <w:p w14:paraId="2AA2D56D" w14:textId="77777777" w:rsidR="00750E2A" w:rsidRPr="00750E2A" w:rsidRDefault="00750E2A" w:rsidP="00750E2A">
            <w:pPr>
              <w:numPr>
                <w:ilvl w:val="0"/>
                <w:numId w:val="2"/>
              </w:numPr>
              <w:spacing w:after="160" w:line="259" w:lineRule="auto"/>
              <w:ind w:left="317"/>
              <w:contextualSpacing/>
              <w:rPr>
                <w:rFonts w:ascii="Arial" w:eastAsia="Calibri" w:hAnsi="Arial" w:cs="Arial"/>
                <w:sz w:val="22"/>
                <w:szCs w:val="22"/>
                <w:lang w:eastAsia="en-US"/>
              </w:rPr>
            </w:pPr>
            <w:r w:rsidRPr="00750E2A">
              <w:rPr>
                <w:rFonts w:ascii="Arial" w:eastAsia="Calibri" w:hAnsi="Arial" w:cs="Arial"/>
                <w:sz w:val="22"/>
                <w:szCs w:val="22"/>
                <w:lang w:eastAsia="en-US"/>
              </w:rPr>
              <w:t>Der/die Tutor*in gibt eine kurze Rückmeldung zur zweiten Schreibaufgabe.</w:t>
            </w:r>
          </w:p>
          <w:p w14:paraId="43E280C7" w14:textId="77777777" w:rsidR="00750E2A" w:rsidRPr="00750E2A" w:rsidRDefault="00750E2A" w:rsidP="00750E2A">
            <w:pPr>
              <w:numPr>
                <w:ilvl w:val="0"/>
                <w:numId w:val="2"/>
              </w:numPr>
              <w:spacing w:after="160" w:line="259" w:lineRule="auto"/>
              <w:ind w:left="317"/>
              <w:contextualSpacing/>
              <w:rPr>
                <w:rFonts w:ascii="Arial" w:eastAsia="Calibri" w:hAnsi="Arial" w:cs="Arial"/>
                <w:sz w:val="22"/>
                <w:szCs w:val="22"/>
                <w:lang w:eastAsia="en-US"/>
              </w:rPr>
            </w:pPr>
            <w:r w:rsidRPr="00750E2A">
              <w:rPr>
                <w:rFonts w:ascii="Arial" w:eastAsia="Calibri" w:hAnsi="Arial" w:cs="Arial"/>
                <w:sz w:val="22"/>
                <w:szCs w:val="22"/>
                <w:lang w:eastAsia="en-US"/>
              </w:rPr>
              <w:t>Die TN*innen werden gebeten, eine Rückmeldung bezüglich ihres Schreibprozesses zu den Leitfragen zu geben:</w:t>
            </w:r>
          </w:p>
          <w:p w14:paraId="63732563" w14:textId="77777777" w:rsidR="00750E2A" w:rsidRPr="00750E2A" w:rsidRDefault="00750E2A" w:rsidP="00750E2A">
            <w:pPr>
              <w:numPr>
                <w:ilvl w:val="0"/>
                <w:numId w:val="4"/>
              </w:numPr>
              <w:spacing w:after="160" w:line="259" w:lineRule="auto"/>
              <w:contextualSpacing/>
              <w:rPr>
                <w:rFonts w:ascii="Arial" w:eastAsia="Calibri" w:hAnsi="Arial" w:cs="Arial"/>
                <w:i/>
                <w:sz w:val="22"/>
                <w:szCs w:val="22"/>
                <w:lang w:eastAsia="en-US"/>
              </w:rPr>
            </w:pPr>
            <w:r w:rsidRPr="00750E2A">
              <w:rPr>
                <w:rFonts w:ascii="Arial" w:eastAsia="Calibri" w:hAnsi="Arial" w:cs="Arial"/>
                <w:i/>
                <w:sz w:val="22"/>
                <w:szCs w:val="22"/>
                <w:lang w:eastAsia="en-US"/>
              </w:rPr>
              <w:t xml:space="preserve">Was ist schwer gefallen/Wo bestehen Unklarheiten? </w:t>
            </w:r>
          </w:p>
          <w:p w14:paraId="536E31A9" w14:textId="77777777" w:rsidR="00750E2A" w:rsidRPr="00750E2A" w:rsidRDefault="00750E2A" w:rsidP="00750E2A">
            <w:pPr>
              <w:numPr>
                <w:ilvl w:val="0"/>
                <w:numId w:val="4"/>
              </w:numPr>
              <w:spacing w:after="160" w:line="259" w:lineRule="auto"/>
              <w:contextualSpacing/>
              <w:rPr>
                <w:rFonts w:ascii="Arial" w:eastAsia="Calibri" w:hAnsi="Arial" w:cs="Arial"/>
                <w:i/>
                <w:sz w:val="22"/>
                <w:szCs w:val="22"/>
                <w:lang w:eastAsia="en-US"/>
              </w:rPr>
            </w:pPr>
            <w:r w:rsidRPr="00750E2A">
              <w:rPr>
                <w:rFonts w:ascii="Arial" w:eastAsia="Calibri" w:hAnsi="Arial" w:cs="Arial"/>
                <w:i/>
                <w:sz w:val="22"/>
                <w:szCs w:val="22"/>
                <w:lang w:eastAsia="en-US"/>
              </w:rPr>
              <w:t>Was lief gut – was hat geholfen?</w:t>
            </w:r>
          </w:p>
          <w:p w14:paraId="45741369" w14:textId="77777777" w:rsidR="00750E2A" w:rsidRPr="00750E2A" w:rsidRDefault="00750E2A" w:rsidP="00750E2A">
            <w:pPr>
              <w:numPr>
                <w:ilvl w:val="0"/>
                <w:numId w:val="5"/>
              </w:numPr>
              <w:spacing w:after="160" w:line="259" w:lineRule="auto"/>
              <w:ind w:left="317"/>
              <w:contextualSpacing/>
              <w:rPr>
                <w:rFonts w:ascii="Arial" w:eastAsia="Calibri" w:hAnsi="Arial" w:cs="Arial"/>
                <w:sz w:val="22"/>
                <w:szCs w:val="22"/>
                <w:lang w:eastAsia="en-US"/>
              </w:rPr>
            </w:pPr>
            <w:r w:rsidRPr="00750E2A">
              <w:rPr>
                <w:rFonts w:ascii="Arial" w:eastAsia="Calibri" w:hAnsi="Arial" w:cs="Arial"/>
                <w:sz w:val="22"/>
                <w:szCs w:val="22"/>
                <w:lang w:eastAsia="en-US"/>
              </w:rPr>
              <w:t>Die TN*innen können zudem im Rahmen der zweiten Schreibaufgabe aufgekommene inhaltliche Fragen oder Unklarheiten thematisieren.</w:t>
            </w:r>
          </w:p>
        </w:tc>
        <w:tc>
          <w:tcPr>
            <w:tcW w:w="1559" w:type="dxa"/>
            <w:tcBorders>
              <w:top w:val="single" w:sz="4" w:space="0" w:color="auto"/>
              <w:left w:val="single" w:sz="4" w:space="0" w:color="auto"/>
              <w:bottom w:val="single" w:sz="4" w:space="0" w:color="auto"/>
              <w:right w:val="single" w:sz="4" w:space="0" w:color="auto"/>
            </w:tcBorders>
          </w:tcPr>
          <w:p w14:paraId="11197605" w14:textId="77777777" w:rsidR="00750E2A" w:rsidRPr="00750E2A" w:rsidRDefault="00750E2A" w:rsidP="00750E2A">
            <w:pPr>
              <w:spacing w:after="160" w:line="259" w:lineRule="auto"/>
              <w:rPr>
                <w:rFonts w:ascii="Arial" w:eastAsia="Calibri" w:hAnsi="Arial" w:cs="Arial"/>
                <w:sz w:val="22"/>
                <w:szCs w:val="22"/>
                <w:lang w:eastAsia="en-US"/>
              </w:rPr>
            </w:pPr>
          </w:p>
        </w:tc>
      </w:tr>
      <w:tr w:rsidR="00750E2A" w:rsidRPr="00750E2A" w14:paraId="33E7603B" w14:textId="77777777" w:rsidTr="001713D4">
        <w:tc>
          <w:tcPr>
            <w:tcW w:w="797" w:type="dxa"/>
            <w:tcBorders>
              <w:top w:val="single" w:sz="4" w:space="0" w:color="auto"/>
              <w:left w:val="single" w:sz="4" w:space="0" w:color="auto"/>
              <w:bottom w:val="single" w:sz="4" w:space="0" w:color="auto"/>
              <w:right w:val="single" w:sz="4" w:space="0" w:color="auto"/>
            </w:tcBorders>
            <w:hideMark/>
          </w:tcPr>
          <w:p w14:paraId="308D42E7" w14:textId="77777777" w:rsidR="00750E2A" w:rsidRPr="00750E2A" w:rsidRDefault="00750E2A" w:rsidP="00750E2A">
            <w:pPr>
              <w:spacing w:after="160" w:line="259" w:lineRule="auto"/>
              <w:jc w:val="center"/>
              <w:rPr>
                <w:rFonts w:ascii="Arial" w:eastAsia="Calibri" w:hAnsi="Arial" w:cs="Arial"/>
                <w:sz w:val="22"/>
                <w:szCs w:val="22"/>
                <w:lang w:eastAsia="en-US"/>
              </w:rPr>
            </w:pPr>
            <w:r w:rsidRPr="00750E2A">
              <w:rPr>
                <w:rFonts w:ascii="Arial" w:eastAsia="Calibri" w:hAnsi="Arial" w:cs="Arial"/>
                <w:sz w:val="22"/>
                <w:szCs w:val="22"/>
                <w:lang w:eastAsia="en-US"/>
              </w:rPr>
              <w:t>30-35</w:t>
            </w:r>
          </w:p>
        </w:tc>
        <w:tc>
          <w:tcPr>
            <w:tcW w:w="1863" w:type="dxa"/>
            <w:tcBorders>
              <w:top w:val="single" w:sz="4" w:space="0" w:color="auto"/>
              <w:left w:val="single" w:sz="4" w:space="0" w:color="auto"/>
              <w:bottom w:val="single" w:sz="4" w:space="0" w:color="auto"/>
              <w:right w:val="single" w:sz="4" w:space="0" w:color="auto"/>
            </w:tcBorders>
            <w:hideMark/>
          </w:tcPr>
          <w:p w14:paraId="364C69AA" w14:textId="77777777" w:rsidR="00750E2A" w:rsidRPr="00750E2A" w:rsidRDefault="00750E2A" w:rsidP="00750E2A">
            <w:pPr>
              <w:spacing w:after="160" w:line="259" w:lineRule="auto"/>
              <w:rPr>
                <w:rFonts w:ascii="Arial" w:eastAsia="Calibri" w:hAnsi="Arial" w:cs="Times New Roman"/>
                <w:sz w:val="22"/>
                <w:szCs w:val="22"/>
                <w:lang w:eastAsia="en-US"/>
              </w:rPr>
            </w:pPr>
            <w:r w:rsidRPr="00750E2A">
              <w:rPr>
                <w:rFonts w:ascii="Arial" w:eastAsia="Calibri" w:hAnsi="Arial" w:cs="Times New Roman"/>
                <w:sz w:val="22"/>
                <w:szCs w:val="22"/>
                <w:lang w:eastAsia="en-US"/>
              </w:rPr>
              <w:t>Diskussion/ Wiederholung d. Veranstaltungsinhalts</w:t>
            </w:r>
          </w:p>
          <w:p w14:paraId="2C7E7F1E" w14:textId="77777777" w:rsidR="00750E2A" w:rsidRPr="00750E2A" w:rsidRDefault="00750E2A" w:rsidP="00750E2A">
            <w:pPr>
              <w:spacing w:after="160" w:line="259" w:lineRule="auto"/>
              <w:rPr>
                <w:rFonts w:ascii="Arial" w:eastAsia="Calibri" w:hAnsi="Arial" w:cs="Arial"/>
                <w:sz w:val="22"/>
                <w:szCs w:val="22"/>
                <w:lang w:eastAsia="en-US"/>
              </w:rPr>
            </w:pPr>
            <w:r w:rsidRPr="00750E2A">
              <w:rPr>
                <w:rFonts w:ascii="Arial" w:eastAsia="Calibri" w:hAnsi="Arial" w:cs="Times New Roman"/>
                <w:i/>
                <w:sz w:val="22"/>
                <w:szCs w:val="22"/>
                <w:lang w:eastAsia="en-US"/>
              </w:rPr>
              <w:t>Je nach Ermessen d. Tutor*in</w:t>
            </w:r>
          </w:p>
        </w:tc>
        <w:tc>
          <w:tcPr>
            <w:tcW w:w="4961" w:type="dxa"/>
            <w:tcBorders>
              <w:top w:val="single" w:sz="4" w:space="0" w:color="auto"/>
              <w:left w:val="single" w:sz="4" w:space="0" w:color="auto"/>
              <w:bottom w:val="single" w:sz="4" w:space="0" w:color="auto"/>
              <w:right w:val="single" w:sz="4" w:space="0" w:color="auto"/>
            </w:tcBorders>
            <w:hideMark/>
          </w:tcPr>
          <w:p w14:paraId="0BDF6C02" w14:textId="77777777" w:rsidR="00750E2A" w:rsidRPr="00750E2A" w:rsidRDefault="00750E2A" w:rsidP="00750E2A">
            <w:pPr>
              <w:numPr>
                <w:ilvl w:val="0"/>
                <w:numId w:val="3"/>
              </w:numPr>
              <w:spacing w:after="160" w:line="259" w:lineRule="auto"/>
              <w:contextualSpacing/>
              <w:rPr>
                <w:rFonts w:ascii="Arial" w:eastAsia="Calibri" w:hAnsi="Arial" w:cs="Arial"/>
                <w:sz w:val="22"/>
                <w:szCs w:val="22"/>
                <w:lang w:eastAsia="en-US"/>
              </w:rPr>
            </w:pPr>
            <w:r w:rsidRPr="00750E2A">
              <w:rPr>
                <w:rFonts w:ascii="Arial" w:eastAsia="Calibri" w:hAnsi="Arial" w:cs="Arial"/>
                <w:sz w:val="22"/>
                <w:szCs w:val="22"/>
                <w:lang w:eastAsia="en-US"/>
              </w:rPr>
              <w:t>Gemäß der inhaltlichen Gestaltung der vorangegangenen Veranstaltungssitzung auf die dort behandelten Inhalte eingehen (in Form moderierter Diskussion o. Ä.).</w:t>
            </w:r>
          </w:p>
        </w:tc>
        <w:tc>
          <w:tcPr>
            <w:tcW w:w="1559" w:type="dxa"/>
            <w:tcBorders>
              <w:top w:val="single" w:sz="4" w:space="0" w:color="auto"/>
              <w:left w:val="single" w:sz="4" w:space="0" w:color="auto"/>
              <w:bottom w:val="single" w:sz="4" w:space="0" w:color="auto"/>
              <w:right w:val="single" w:sz="4" w:space="0" w:color="auto"/>
            </w:tcBorders>
          </w:tcPr>
          <w:p w14:paraId="153F2E7E" w14:textId="77777777" w:rsidR="00750E2A" w:rsidRPr="00750E2A" w:rsidRDefault="00750E2A" w:rsidP="00750E2A">
            <w:pPr>
              <w:spacing w:after="160" w:line="259" w:lineRule="auto"/>
              <w:rPr>
                <w:rFonts w:ascii="Arial" w:eastAsia="Calibri" w:hAnsi="Arial" w:cs="Arial"/>
                <w:i/>
                <w:sz w:val="22"/>
                <w:szCs w:val="22"/>
                <w:lang w:eastAsia="en-US"/>
              </w:rPr>
            </w:pPr>
          </w:p>
        </w:tc>
      </w:tr>
      <w:tr w:rsidR="00750E2A" w:rsidRPr="00750E2A" w14:paraId="34D53781" w14:textId="77777777" w:rsidTr="001713D4">
        <w:tc>
          <w:tcPr>
            <w:tcW w:w="797" w:type="dxa"/>
            <w:tcBorders>
              <w:top w:val="single" w:sz="4" w:space="0" w:color="auto"/>
              <w:left w:val="single" w:sz="4" w:space="0" w:color="auto"/>
              <w:bottom w:val="single" w:sz="4" w:space="0" w:color="auto"/>
              <w:right w:val="single" w:sz="4" w:space="0" w:color="auto"/>
            </w:tcBorders>
          </w:tcPr>
          <w:p w14:paraId="4E6383B6" w14:textId="77777777" w:rsidR="00750E2A" w:rsidRPr="00750E2A" w:rsidRDefault="00750E2A" w:rsidP="00750E2A">
            <w:pPr>
              <w:spacing w:after="160" w:line="259" w:lineRule="auto"/>
              <w:jc w:val="center"/>
              <w:rPr>
                <w:rFonts w:ascii="Arial" w:eastAsia="Calibri" w:hAnsi="Arial" w:cs="Arial"/>
                <w:sz w:val="22"/>
                <w:szCs w:val="22"/>
                <w:lang w:eastAsia="en-US"/>
              </w:rPr>
            </w:pPr>
            <w:r w:rsidRPr="00750E2A">
              <w:rPr>
                <w:rFonts w:ascii="Arial" w:eastAsia="Calibri" w:hAnsi="Arial" w:cs="Arial"/>
                <w:sz w:val="22"/>
                <w:szCs w:val="22"/>
                <w:lang w:eastAsia="en-US"/>
              </w:rPr>
              <w:t>40</w:t>
            </w:r>
          </w:p>
        </w:tc>
        <w:tc>
          <w:tcPr>
            <w:tcW w:w="1863" w:type="dxa"/>
            <w:tcBorders>
              <w:top w:val="single" w:sz="4" w:space="0" w:color="auto"/>
              <w:left w:val="single" w:sz="4" w:space="0" w:color="auto"/>
              <w:bottom w:val="single" w:sz="4" w:space="0" w:color="auto"/>
              <w:right w:val="single" w:sz="4" w:space="0" w:color="auto"/>
            </w:tcBorders>
          </w:tcPr>
          <w:p w14:paraId="5AC0B382" w14:textId="77777777" w:rsidR="00750E2A" w:rsidRPr="00750E2A" w:rsidRDefault="00750E2A" w:rsidP="00750E2A">
            <w:pPr>
              <w:spacing w:after="160" w:line="259" w:lineRule="auto"/>
              <w:rPr>
                <w:rFonts w:ascii="Arial" w:eastAsia="Calibri" w:hAnsi="Arial" w:cs="Times New Roman"/>
                <w:sz w:val="22"/>
                <w:szCs w:val="22"/>
                <w:lang w:eastAsia="en-US"/>
              </w:rPr>
            </w:pPr>
            <w:r w:rsidRPr="00750E2A">
              <w:rPr>
                <w:rFonts w:ascii="Arial" w:eastAsia="Calibri" w:hAnsi="Arial" w:cs="Times New Roman"/>
                <w:sz w:val="22"/>
                <w:szCs w:val="22"/>
                <w:lang w:eastAsia="en-US"/>
              </w:rPr>
              <w:t>Grundlagen des Argumentierens</w:t>
            </w:r>
          </w:p>
          <w:p w14:paraId="2DB36CA0" w14:textId="77777777" w:rsidR="00750E2A" w:rsidRPr="00750E2A" w:rsidRDefault="00750E2A" w:rsidP="00750E2A">
            <w:pPr>
              <w:spacing w:after="160" w:line="259" w:lineRule="auto"/>
              <w:rPr>
                <w:rFonts w:ascii="Arial" w:eastAsia="Calibri" w:hAnsi="Arial" w:cs="Times New Roman"/>
                <w:sz w:val="22"/>
                <w:szCs w:val="22"/>
                <w:lang w:eastAsia="en-US"/>
              </w:rPr>
            </w:pPr>
            <w:r w:rsidRPr="00750E2A">
              <w:rPr>
                <w:rFonts w:ascii="Arial" w:eastAsia="Calibri" w:hAnsi="Arial" w:cs="Times New Roman"/>
                <w:i/>
                <w:sz w:val="22"/>
                <w:szCs w:val="22"/>
                <w:lang w:eastAsia="en-US"/>
              </w:rPr>
              <w:t>Input/ moderierte Diskussion</w:t>
            </w:r>
          </w:p>
        </w:tc>
        <w:tc>
          <w:tcPr>
            <w:tcW w:w="4961" w:type="dxa"/>
            <w:tcBorders>
              <w:top w:val="single" w:sz="4" w:space="0" w:color="auto"/>
              <w:left w:val="single" w:sz="4" w:space="0" w:color="auto"/>
              <w:bottom w:val="single" w:sz="4" w:space="0" w:color="auto"/>
              <w:right w:val="single" w:sz="4" w:space="0" w:color="auto"/>
            </w:tcBorders>
          </w:tcPr>
          <w:p w14:paraId="575B0D44" w14:textId="77777777" w:rsidR="00750E2A" w:rsidRPr="00750E2A" w:rsidRDefault="00750E2A" w:rsidP="00750E2A">
            <w:pPr>
              <w:numPr>
                <w:ilvl w:val="0"/>
                <w:numId w:val="3"/>
              </w:numPr>
              <w:spacing w:after="160" w:line="259" w:lineRule="auto"/>
              <w:contextualSpacing/>
              <w:rPr>
                <w:rFonts w:ascii="Arial" w:eastAsia="Calibri" w:hAnsi="Arial" w:cs="Arial"/>
                <w:sz w:val="22"/>
                <w:szCs w:val="22"/>
                <w:lang w:eastAsia="en-US"/>
              </w:rPr>
            </w:pPr>
            <w:r w:rsidRPr="00750E2A">
              <w:rPr>
                <w:rFonts w:ascii="Arial" w:eastAsia="Calibri" w:hAnsi="Arial" w:cs="Arial"/>
                <w:sz w:val="22"/>
                <w:szCs w:val="22"/>
                <w:lang w:eastAsia="en-US"/>
              </w:rPr>
              <w:t>Einführung in die Grundlagen des wissenschaftlichen Argumentierens mithilfe der PPP.</w:t>
            </w:r>
          </w:p>
          <w:p w14:paraId="5B18CD0F" w14:textId="77777777" w:rsidR="00750E2A" w:rsidRPr="00750E2A" w:rsidRDefault="00750E2A" w:rsidP="00750E2A">
            <w:pPr>
              <w:numPr>
                <w:ilvl w:val="0"/>
                <w:numId w:val="3"/>
              </w:numPr>
              <w:spacing w:after="160" w:line="259" w:lineRule="auto"/>
              <w:contextualSpacing/>
              <w:rPr>
                <w:rFonts w:ascii="Arial" w:eastAsia="Calibri" w:hAnsi="Arial" w:cs="Arial"/>
                <w:sz w:val="22"/>
                <w:szCs w:val="22"/>
                <w:lang w:eastAsia="en-US"/>
              </w:rPr>
            </w:pPr>
            <w:r w:rsidRPr="00750E2A">
              <w:rPr>
                <w:rFonts w:ascii="Arial" w:eastAsia="Calibri" w:hAnsi="Arial" w:cs="Arial"/>
                <w:sz w:val="22"/>
                <w:szCs w:val="22"/>
                <w:lang w:eastAsia="en-US"/>
              </w:rPr>
              <w:t>Herausstellung der Unterschiede zwischen dem Alltagsverständnis von ‚Argument’ und dem wissenschaftlichen Argumentieren.</w:t>
            </w:r>
          </w:p>
          <w:p w14:paraId="617F8CBE" w14:textId="77777777" w:rsidR="00750E2A" w:rsidRPr="00750E2A" w:rsidRDefault="00750E2A" w:rsidP="00750E2A">
            <w:pPr>
              <w:numPr>
                <w:ilvl w:val="0"/>
                <w:numId w:val="3"/>
              </w:numPr>
              <w:spacing w:after="160" w:line="259" w:lineRule="auto"/>
              <w:contextualSpacing/>
              <w:rPr>
                <w:rFonts w:ascii="Arial" w:eastAsia="Calibri" w:hAnsi="Arial" w:cs="Arial"/>
                <w:sz w:val="22"/>
                <w:szCs w:val="22"/>
                <w:lang w:eastAsia="en-US"/>
              </w:rPr>
            </w:pPr>
            <w:r w:rsidRPr="00750E2A">
              <w:rPr>
                <w:rFonts w:ascii="Arial" w:eastAsia="Calibri" w:hAnsi="Arial" w:cs="Arial"/>
                <w:sz w:val="22"/>
                <w:szCs w:val="22"/>
                <w:lang w:eastAsia="en-US"/>
              </w:rPr>
              <w:t>Erläuterung des Verhältnisses von These – Beleg/Begründung – Schlussfolgerung als Kernstruktur eines Argumentationsganges.</w:t>
            </w:r>
          </w:p>
          <w:p w14:paraId="75473C1F" w14:textId="77777777" w:rsidR="00750E2A" w:rsidRPr="00750E2A" w:rsidRDefault="00750E2A" w:rsidP="00750E2A">
            <w:pPr>
              <w:numPr>
                <w:ilvl w:val="0"/>
                <w:numId w:val="3"/>
              </w:numPr>
              <w:spacing w:after="160" w:line="259" w:lineRule="auto"/>
              <w:contextualSpacing/>
              <w:rPr>
                <w:rFonts w:ascii="Arial" w:eastAsia="Calibri" w:hAnsi="Arial" w:cs="Arial"/>
                <w:sz w:val="22"/>
                <w:szCs w:val="22"/>
                <w:lang w:eastAsia="en-US"/>
              </w:rPr>
            </w:pPr>
            <w:r w:rsidRPr="00750E2A">
              <w:rPr>
                <w:rFonts w:ascii="Arial" w:eastAsia="Calibri" w:hAnsi="Arial" w:cs="Arial"/>
                <w:sz w:val="22"/>
                <w:szCs w:val="22"/>
                <w:lang w:eastAsia="en-US"/>
              </w:rPr>
              <w:t>Erläuterung der Kriterien einer wissenschaftlichen Argumentation (je nach Fachspezifika anpassen). Je nach Zusammensetzung der TN*innen Diskussion der Kriterien.</w:t>
            </w:r>
          </w:p>
          <w:p w14:paraId="48DA6F11" w14:textId="77777777" w:rsidR="00750E2A" w:rsidRPr="00750E2A" w:rsidRDefault="00750E2A" w:rsidP="00750E2A">
            <w:pPr>
              <w:numPr>
                <w:ilvl w:val="0"/>
                <w:numId w:val="3"/>
              </w:numPr>
              <w:spacing w:after="160" w:line="259" w:lineRule="auto"/>
              <w:contextualSpacing/>
              <w:rPr>
                <w:rFonts w:ascii="Arial" w:eastAsia="Calibri" w:hAnsi="Arial" w:cs="Arial"/>
                <w:sz w:val="22"/>
                <w:szCs w:val="22"/>
                <w:lang w:eastAsia="en-US"/>
              </w:rPr>
            </w:pPr>
            <w:r w:rsidRPr="00750E2A">
              <w:rPr>
                <w:rFonts w:ascii="Arial" w:eastAsia="Calibri" w:hAnsi="Arial" w:cs="Arial"/>
                <w:sz w:val="22"/>
                <w:szCs w:val="22"/>
                <w:lang w:eastAsia="en-US"/>
              </w:rPr>
              <w:t>Überprüfung der Kriterien an Negativ-Fallbeispiel</w:t>
            </w:r>
          </w:p>
          <w:p w14:paraId="7EE3B81D" w14:textId="77777777" w:rsidR="00750E2A" w:rsidRPr="00750E2A" w:rsidRDefault="00750E2A" w:rsidP="00750E2A">
            <w:pPr>
              <w:numPr>
                <w:ilvl w:val="0"/>
                <w:numId w:val="3"/>
              </w:numPr>
              <w:spacing w:after="160" w:line="259" w:lineRule="auto"/>
              <w:contextualSpacing/>
              <w:rPr>
                <w:rFonts w:ascii="Arial" w:eastAsia="Calibri" w:hAnsi="Arial" w:cs="Arial"/>
                <w:sz w:val="22"/>
                <w:szCs w:val="22"/>
                <w:lang w:eastAsia="en-US"/>
              </w:rPr>
            </w:pPr>
            <w:r w:rsidRPr="00750E2A">
              <w:rPr>
                <w:rFonts w:ascii="Arial" w:eastAsia="Calibri" w:hAnsi="Arial" w:cs="Arial"/>
                <w:sz w:val="22"/>
                <w:szCs w:val="22"/>
                <w:lang w:eastAsia="en-US"/>
              </w:rPr>
              <w:t>Ausgabe der Arbeitsblätter Argumentationsmuster.</w:t>
            </w:r>
          </w:p>
          <w:p w14:paraId="011B21AE" w14:textId="77777777" w:rsidR="00750E2A" w:rsidRPr="00750E2A" w:rsidRDefault="00750E2A" w:rsidP="00750E2A">
            <w:pPr>
              <w:numPr>
                <w:ilvl w:val="0"/>
                <w:numId w:val="3"/>
              </w:numPr>
              <w:spacing w:after="160" w:line="259" w:lineRule="auto"/>
              <w:contextualSpacing/>
              <w:rPr>
                <w:rFonts w:ascii="Arial" w:eastAsia="Calibri" w:hAnsi="Arial" w:cs="Arial"/>
                <w:sz w:val="22"/>
                <w:szCs w:val="22"/>
                <w:lang w:eastAsia="en-US"/>
              </w:rPr>
            </w:pPr>
            <w:r w:rsidRPr="00750E2A">
              <w:rPr>
                <w:rFonts w:ascii="Arial" w:eastAsia="Calibri" w:hAnsi="Arial" w:cs="Arial"/>
                <w:sz w:val="22"/>
                <w:szCs w:val="22"/>
                <w:lang w:eastAsia="en-US"/>
              </w:rPr>
              <w:t>Ausführliche Erläuterung und beispielhafte Veranschaulichung des ersten Argumentationsmusters.</w:t>
            </w:r>
          </w:p>
          <w:p w14:paraId="08E7CE7B" w14:textId="77777777" w:rsidR="00750E2A" w:rsidRPr="00750E2A" w:rsidRDefault="00750E2A" w:rsidP="00750E2A">
            <w:pPr>
              <w:numPr>
                <w:ilvl w:val="0"/>
                <w:numId w:val="3"/>
              </w:numPr>
              <w:spacing w:after="160" w:line="259" w:lineRule="auto"/>
              <w:contextualSpacing/>
              <w:rPr>
                <w:rFonts w:ascii="Arial" w:eastAsia="Calibri" w:hAnsi="Arial" w:cs="Arial"/>
                <w:sz w:val="22"/>
                <w:szCs w:val="22"/>
                <w:lang w:eastAsia="en-US"/>
              </w:rPr>
            </w:pPr>
            <w:r w:rsidRPr="00750E2A">
              <w:rPr>
                <w:rFonts w:ascii="Arial" w:eastAsia="Calibri" w:hAnsi="Arial" w:cs="Arial"/>
                <w:sz w:val="22"/>
                <w:szCs w:val="22"/>
                <w:lang w:eastAsia="en-US"/>
              </w:rPr>
              <w:t>Direktives Durchgehen der restlichen Argumentationsmuster.</w:t>
            </w:r>
          </w:p>
          <w:p w14:paraId="3FE8F5FD" w14:textId="77777777" w:rsidR="00750E2A" w:rsidRPr="00750E2A" w:rsidRDefault="00750E2A" w:rsidP="00750E2A">
            <w:pPr>
              <w:numPr>
                <w:ilvl w:val="0"/>
                <w:numId w:val="3"/>
              </w:numPr>
              <w:spacing w:after="160" w:line="259" w:lineRule="auto"/>
              <w:contextualSpacing/>
              <w:rPr>
                <w:rFonts w:ascii="Arial" w:eastAsia="Calibri" w:hAnsi="Arial" w:cs="Arial"/>
                <w:sz w:val="22"/>
                <w:szCs w:val="22"/>
                <w:lang w:eastAsia="en-US"/>
              </w:rPr>
            </w:pPr>
            <w:r w:rsidRPr="00750E2A">
              <w:rPr>
                <w:rFonts w:ascii="Arial" w:eastAsia="Calibri" w:hAnsi="Arial" w:cs="Arial"/>
                <w:sz w:val="22"/>
                <w:szCs w:val="22"/>
                <w:lang w:eastAsia="en-US"/>
              </w:rPr>
              <w:t xml:space="preserve">Konkrete Hinweise zur schriftlichen Darstellung eigener Argumentationsgänge. </w:t>
            </w:r>
          </w:p>
        </w:tc>
        <w:tc>
          <w:tcPr>
            <w:tcW w:w="1559" w:type="dxa"/>
            <w:tcBorders>
              <w:top w:val="single" w:sz="4" w:space="0" w:color="auto"/>
              <w:left w:val="single" w:sz="4" w:space="0" w:color="auto"/>
              <w:bottom w:val="single" w:sz="4" w:space="0" w:color="auto"/>
              <w:right w:val="single" w:sz="4" w:space="0" w:color="auto"/>
            </w:tcBorders>
          </w:tcPr>
          <w:p w14:paraId="6731BDD1" w14:textId="77777777" w:rsidR="00750E2A" w:rsidRPr="00750E2A" w:rsidRDefault="00750E2A" w:rsidP="00750E2A">
            <w:pPr>
              <w:spacing w:after="160" w:line="259" w:lineRule="auto"/>
              <w:rPr>
                <w:rFonts w:ascii="Arial" w:eastAsia="Calibri" w:hAnsi="Arial" w:cs="Arial"/>
                <w:sz w:val="22"/>
                <w:szCs w:val="22"/>
                <w:lang w:eastAsia="en-US"/>
              </w:rPr>
            </w:pPr>
            <w:r w:rsidRPr="00750E2A">
              <w:rPr>
                <w:rFonts w:ascii="Arial" w:eastAsia="Calibri" w:hAnsi="Arial" w:cs="Arial"/>
                <w:sz w:val="22"/>
                <w:szCs w:val="22"/>
                <w:lang w:eastAsia="en-US"/>
              </w:rPr>
              <w:t>PPP</w:t>
            </w:r>
          </w:p>
          <w:p w14:paraId="7A4BE76B" w14:textId="77777777" w:rsidR="00750E2A" w:rsidRPr="00750E2A" w:rsidRDefault="00750E2A" w:rsidP="00750E2A">
            <w:pPr>
              <w:spacing w:after="160" w:line="259" w:lineRule="auto"/>
              <w:rPr>
                <w:rFonts w:ascii="Arial" w:eastAsia="Calibri" w:hAnsi="Arial" w:cs="Arial"/>
                <w:i/>
                <w:sz w:val="22"/>
                <w:szCs w:val="22"/>
                <w:lang w:eastAsia="en-US"/>
              </w:rPr>
            </w:pPr>
          </w:p>
          <w:p w14:paraId="4CF9F4AC" w14:textId="77777777" w:rsidR="00750E2A" w:rsidRPr="00750E2A" w:rsidRDefault="00750E2A" w:rsidP="00750E2A">
            <w:pPr>
              <w:spacing w:after="160" w:line="259" w:lineRule="auto"/>
              <w:rPr>
                <w:rFonts w:ascii="Arial" w:eastAsia="Calibri" w:hAnsi="Arial" w:cs="Arial"/>
                <w:i/>
                <w:sz w:val="22"/>
                <w:szCs w:val="22"/>
                <w:lang w:eastAsia="en-US"/>
              </w:rPr>
            </w:pPr>
          </w:p>
          <w:p w14:paraId="2C2C4D9E" w14:textId="77777777" w:rsidR="00750E2A" w:rsidRPr="00750E2A" w:rsidRDefault="00750E2A" w:rsidP="00750E2A">
            <w:pPr>
              <w:spacing w:after="160" w:line="259" w:lineRule="auto"/>
              <w:rPr>
                <w:rFonts w:ascii="Arial" w:eastAsia="Calibri" w:hAnsi="Arial" w:cs="Arial"/>
                <w:i/>
                <w:sz w:val="22"/>
                <w:szCs w:val="22"/>
                <w:lang w:eastAsia="en-US"/>
              </w:rPr>
            </w:pPr>
          </w:p>
          <w:p w14:paraId="3AAA65CA" w14:textId="77777777" w:rsidR="00750E2A" w:rsidRPr="00750E2A" w:rsidRDefault="00750E2A" w:rsidP="00750E2A">
            <w:pPr>
              <w:spacing w:after="160" w:line="259" w:lineRule="auto"/>
              <w:rPr>
                <w:rFonts w:ascii="Arial" w:eastAsia="Calibri" w:hAnsi="Arial" w:cs="Arial"/>
                <w:i/>
                <w:sz w:val="22"/>
                <w:szCs w:val="22"/>
                <w:lang w:eastAsia="en-US"/>
              </w:rPr>
            </w:pPr>
          </w:p>
          <w:p w14:paraId="360FC37C" w14:textId="77777777" w:rsidR="00750E2A" w:rsidRPr="00750E2A" w:rsidRDefault="00750E2A" w:rsidP="00750E2A">
            <w:pPr>
              <w:spacing w:after="160" w:line="259" w:lineRule="auto"/>
              <w:rPr>
                <w:rFonts w:ascii="Arial" w:eastAsia="Calibri" w:hAnsi="Arial" w:cs="Arial"/>
                <w:i/>
                <w:sz w:val="22"/>
                <w:szCs w:val="22"/>
                <w:lang w:eastAsia="en-US"/>
              </w:rPr>
            </w:pPr>
          </w:p>
          <w:p w14:paraId="15CB425E" w14:textId="77777777" w:rsidR="00750E2A" w:rsidRPr="00750E2A" w:rsidRDefault="00750E2A" w:rsidP="00750E2A">
            <w:pPr>
              <w:spacing w:after="160" w:line="259" w:lineRule="auto"/>
              <w:rPr>
                <w:rFonts w:ascii="Arial" w:eastAsia="Calibri" w:hAnsi="Arial" w:cs="Arial"/>
                <w:i/>
                <w:sz w:val="22"/>
                <w:szCs w:val="22"/>
                <w:lang w:eastAsia="en-US"/>
              </w:rPr>
            </w:pPr>
          </w:p>
          <w:p w14:paraId="31BDCD37" w14:textId="77777777" w:rsidR="00750E2A" w:rsidRPr="00750E2A" w:rsidRDefault="00750E2A" w:rsidP="00750E2A">
            <w:pPr>
              <w:spacing w:after="160" w:line="259" w:lineRule="auto"/>
              <w:rPr>
                <w:rFonts w:ascii="Arial" w:eastAsia="Calibri" w:hAnsi="Arial" w:cs="Arial"/>
                <w:i/>
                <w:sz w:val="22"/>
                <w:szCs w:val="22"/>
                <w:lang w:eastAsia="en-US"/>
              </w:rPr>
            </w:pPr>
          </w:p>
          <w:p w14:paraId="5976923E" w14:textId="77777777" w:rsidR="00750E2A" w:rsidRPr="00750E2A" w:rsidRDefault="00750E2A" w:rsidP="00750E2A">
            <w:pPr>
              <w:spacing w:after="160" w:line="259" w:lineRule="auto"/>
              <w:rPr>
                <w:rFonts w:ascii="Arial" w:eastAsia="Calibri" w:hAnsi="Arial" w:cs="Arial"/>
                <w:i/>
                <w:sz w:val="22"/>
                <w:szCs w:val="22"/>
                <w:lang w:eastAsia="en-US"/>
              </w:rPr>
            </w:pPr>
            <w:r w:rsidRPr="00750E2A">
              <w:rPr>
                <w:rFonts w:ascii="Arial" w:eastAsia="Calibri" w:hAnsi="Arial" w:cs="Arial"/>
                <w:i/>
                <w:sz w:val="22"/>
                <w:szCs w:val="22"/>
                <w:lang w:eastAsia="en-US"/>
              </w:rPr>
              <w:t>AB Argumentat-ionsmuster</w:t>
            </w:r>
          </w:p>
        </w:tc>
      </w:tr>
    </w:tbl>
    <w:p w14:paraId="72BF27AD" w14:textId="77777777" w:rsidR="00750E2A" w:rsidRPr="00750E2A" w:rsidRDefault="00750E2A" w:rsidP="00750E2A">
      <w:pPr>
        <w:spacing w:after="160" w:line="259" w:lineRule="auto"/>
        <w:rPr>
          <w:rFonts w:ascii="Arial" w:eastAsia="Calibri" w:hAnsi="Arial" w:cs="Arial"/>
          <w:b/>
          <w:sz w:val="22"/>
          <w:szCs w:val="22"/>
          <w:lang w:eastAsia="en-US"/>
        </w:rPr>
      </w:pPr>
      <w:r w:rsidRPr="00750E2A">
        <w:rPr>
          <w:rFonts w:ascii="Arial" w:eastAsia="Calibri" w:hAnsi="Arial" w:cs="Arial"/>
          <w:b/>
          <w:sz w:val="22"/>
          <w:szCs w:val="22"/>
          <w:lang w:eastAsia="en-US"/>
        </w:rPr>
        <w:t>Materialien:</w:t>
      </w:r>
      <w:r>
        <w:rPr>
          <w:rFonts w:ascii="Arial" w:eastAsia="Calibri" w:hAnsi="Arial" w:cs="Arial"/>
          <w:b/>
          <w:sz w:val="22"/>
          <w:szCs w:val="22"/>
          <w:lang w:eastAsia="en-US"/>
        </w:rPr>
        <w:t xml:space="preserve"> </w:t>
      </w:r>
      <w:r w:rsidRPr="00750E2A">
        <w:rPr>
          <w:rFonts w:ascii="Arial" w:eastAsia="Calibri" w:hAnsi="Arial" w:cs="Arial"/>
          <w:b/>
          <w:sz w:val="22"/>
          <w:szCs w:val="22"/>
          <w:lang w:eastAsia="en-US"/>
        </w:rPr>
        <w:t>PPP</w:t>
      </w:r>
      <w:r>
        <w:rPr>
          <w:rFonts w:ascii="Arial" w:eastAsia="Calibri" w:hAnsi="Arial" w:cs="Arial"/>
          <w:b/>
          <w:sz w:val="22"/>
          <w:szCs w:val="22"/>
          <w:lang w:eastAsia="en-US"/>
        </w:rPr>
        <w:t xml:space="preserve">, </w:t>
      </w:r>
      <w:r w:rsidRPr="00750E2A">
        <w:rPr>
          <w:rFonts w:ascii="Arial" w:eastAsia="Calibri" w:hAnsi="Arial" w:cs="Arial"/>
          <w:b/>
          <w:sz w:val="22"/>
          <w:szCs w:val="22"/>
          <w:lang w:eastAsia="en-US"/>
        </w:rPr>
        <w:t>AB Argumentationsmuster</w:t>
      </w:r>
      <w:bookmarkStart w:id="1" w:name="_GoBack"/>
      <w:bookmarkEnd w:id="1"/>
    </w:p>
    <w:sectPr w:rsidR="00750E2A" w:rsidRPr="00750E2A" w:rsidSect="0015390C">
      <w:footerReference w:type="even" r:id="rId8"/>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D1025F" w14:textId="77777777" w:rsidR="00C655ED" w:rsidRDefault="00C655ED" w:rsidP="00C655ED">
      <w:r>
        <w:separator/>
      </w:r>
    </w:p>
  </w:endnote>
  <w:endnote w:type="continuationSeparator" w:id="0">
    <w:p w14:paraId="4D3C2B27" w14:textId="77777777" w:rsidR="00C655ED" w:rsidRDefault="00C655ED" w:rsidP="00C655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D5ADA7" w14:textId="77777777" w:rsidR="00C655ED" w:rsidRDefault="00C655ED" w:rsidP="00E961F2">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4673C44C" w14:textId="77777777" w:rsidR="00C655ED" w:rsidRDefault="00C655ED" w:rsidP="00C655ED">
    <w:pPr>
      <w:pStyle w:val="Fuzeil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3FBE34" w14:textId="77777777" w:rsidR="00C655ED" w:rsidRDefault="00C655ED" w:rsidP="00E961F2">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14:paraId="78708856" w14:textId="77777777" w:rsidR="00C655ED" w:rsidRDefault="00C655ED" w:rsidP="00C655ED">
    <w:pPr>
      <w:pStyle w:val="Fuzeil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62138E" w14:textId="77777777" w:rsidR="00C655ED" w:rsidRDefault="00C655ED" w:rsidP="00C655ED">
      <w:r>
        <w:separator/>
      </w:r>
    </w:p>
  </w:footnote>
  <w:footnote w:type="continuationSeparator" w:id="0">
    <w:p w14:paraId="62D01683" w14:textId="77777777" w:rsidR="00C655ED" w:rsidRDefault="00C655ED" w:rsidP="00C655E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E2C1D"/>
    <w:multiLevelType w:val="hybridMultilevel"/>
    <w:tmpl w:val="062E6D1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4CC60008"/>
    <w:multiLevelType w:val="hybridMultilevel"/>
    <w:tmpl w:val="63B6BE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74117581"/>
    <w:multiLevelType w:val="hybridMultilevel"/>
    <w:tmpl w:val="6E2E53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794927D5"/>
    <w:multiLevelType w:val="hybridMultilevel"/>
    <w:tmpl w:val="8BACA8E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7E042865"/>
    <w:multiLevelType w:val="hybridMultilevel"/>
    <w:tmpl w:val="B63494A8"/>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E2A"/>
    <w:rsid w:val="0015390C"/>
    <w:rsid w:val="00750E2A"/>
    <w:rsid w:val="00C655E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1C531E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eichen"/>
    <w:uiPriority w:val="99"/>
    <w:unhideWhenUsed/>
    <w:rsid w:val="00C655ED"/>
    <w:pPr>
      <w:tabs>
        <w:tab w:val="center" w:pos="4536"/>
        <w:tab w:val="right" w:pos="9072"/>
      </w:tabs>
    </w:pPr>
  </w:style>
  <w:style w:type="character" w:customStyle="1" w:styleId="FuzeileZeichen">
    <w:name w:val="Fußzeile Zeichen"/>
    <w:basedOn w:val="Absatzstandardschriftart"/>
    <w:link w:val="Fuzeile"/>
    <w:uiPriority w:val="99"/>
    <w:rsid w:val="00C655ED"/>
  </w:style>
  <w:style w:type="character" w:styleId="Seitenzahl">
    <w:name w:val="page number"/>
    <w:basedOn w:val="Absatzstandardschriftart"/>
    <w:uiPriority w:val="99"/>
    <w:semiHidden/>
    <w:unhideWhenUsed/>
    <w:rsid w:val="00C655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eichen"/>
    <w:uiPriority w:val="99"/>
    <w:unhideWhenUsed/>
    <w:rsid w:val="00C655ED"/>
    <w:pPr>
      <w:tabs>
        <w:tab w:val="center" w:pos="4536"/>
        <w:tab w:val="right" w:pos="9072"/>
      </w:tabs>
    </w:pPr>
  </w:style>
  <w:style w:type="character" w:customStyle="1" w:styleId="FuzeileZeichen">
    <w:name w:val="Fußzeile Zeichen"/>
    <w:basedOn w:val="Absatzstandardschriftart"/>
    <w:link w:val="Fuzeile"/>
    <w:uiPriority w:val="99"/>
    <w:rsid w:val="00C655ED"/>
  </w:style>
  <w:style w:type="character" w:styleId="Seitenzahl">
    <w:name w:val="page number"/>
    <w:basedOn w:val="Absatzstandardschriftart"/>
    <w:uiPriority w:val="99"/>
    <w:semiHidden/>
    <w:unhideWhenUsed/>
    <w:rsid w:val="00C655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705</Words>
  <Characters>4448</Characters>
  <Application>Microsoft Macintosh Word</Application>
  <DocSecurity>0</DocSecurity>
  <Lines>37</Lines>
  <Paragraphs>10</Paragraphs>
  <ScaleCrop>false</ScaleCrop>
  <Company/>
  <LinksUpToDate>false</LinksUpToDate>
  <CharactersWithSpaces>5143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Meyhöfer</dc:creator>
  <cp:keywords/>
  <dc:description/>
  <cp:lastModifiedBy>Frank Meyhöfer</cp:lastModifiedBy>
  <cp:revision>2</cp:revision>
  <dcterms:created xsi:type="dcterms:W3CDTF">2017-04-12T17:50:00Z</dcterms:created>
  <dcterms:modified xsi:type="dcterms:W3CDTF">2017-04-12T17:51:00Z</dcterms:modified>
</cp:coreProperties>
</file>